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8BC" w:rsidRPr="00C258BC" w:rsidRDefault="00C258BC" w:rsidP="004A5EDE">
      <w:pPr>
        <w:rPr>
          <w:rFonts w:ascii="Century Gothic" w:hAnsi="Century Gothic"/>
          <w:b/>
          <w:color w:val="EEA420"/>
          <w:sz w:val="36"/>
          <w:szCs w:val="36"/>
        </w:rPr>
      </w:pPr>
      <w:r w:rsidRPr="00C258BC">
        <w:rPr>
          <w:rFonts w:ascii="Century Gothic" w:hAnsi="Century Gothic"/>
          <w:noProof/>
          <w:color w:val="EEA420"/>
          <w:sz w:val="28"/>
          <w:szCs w:val="28"/>
        </w:rPr>
        <mc:AlternateContent>
          <mc:Choice Requires="wps">
            <w:drawing>
              <wp:anchor distT="0" distB="0" distL="114300" distR="114300" simplePos="0" relativeHeight="251657216" behindDoc="0" locked="0" layoutInCell="1" allowOverlap="1" wp14:anchorId="21E6567E" wp14:editId="1C90E935">
                <wp:simplePos x="0" y="0"/>
                <wp:positionH relativeFrom="column">
                  <wp:posOffset>3420745</wp:posOffset>
                </wp:positionH>
                <wp:positionV relativeFrom="page">
                  <wp:posOffset>720090</wp:posOffset>
                </wp:positionV>
                <wp:extent cx="3086100" cy="9144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30861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52A51" w:rsidRPr="00C258BC" w:rsidRDefault="00687FDF" w:rsidP="00C258BC">
                            <w:pPr>
                              <w:rPr>
                                <w:rFonts w:ascii="Century Gothic" w:hAnsi="Century Gothic"/>
                                <w:color w:val="EEA420"/>
                                <w:sz w:val="28"/>
                                <w:szCs w:val="28"/>
                              </w:rPr>
                            </w:pPr>
                            <w:r>
                              <w:rPr>
                                <w:rFonts w:ascii="Century Gothic" w:hAnsi="Century Gothic"/>
                                <w:color w:val="EEA420"/>
                                <w:sz w:val="28"/>
                                <w:szCs w:val="28"/>
                              </w:rPr>
                              <w:t>Influenza aviaire</w:t>
                            </w:r>
                          </w:p>
                          <w:p w:rsidR="00352A51" w:rsidRPr="00C258BC" w:rsidRDefault="00352A51" w:rsidP="00C258BC">
                            <w:pPr>
                              <w:rPr>
                                <w:rFonts w:ascii="Century Gothic" w:hAnsi="Century Gothic"/>
                                <w:b/>
                                <w:color w:val="EEA420"/>
                                <w:sz w:val="28"/>
                                <w:szCs w:val="28"/>
                              </w:rPr>
                            </w:pPr>
                            <w:r>
                              <w:rPr>
                                <w:rFonts w:ascii="Century Gothic" w:hAnsi="Century Gothic"/>
                                <w:b/>
                                <w:color w:val="EEA420"/>
                                <w:sz w:val="28"/>
                                <w:szCs w:val="28"/>
                              </w:rPr>
                              <w:t>Commission sanitaire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6567E" id="_x0000_t202" coordsize="21600,21600" o:spt="202" path="m,l,21600r21600,l21600,xe">
                <v:stroke joinstyle="miter"/>
                <v:path gradientshapeok="t" o:connecttype="rect"/>
              </v:shapetype>
              <v:shape id="Zone de texte 1" o:spid="_x0000_s1026" type="#_x0000_t202" style="position:absolute;margin-left:269.35pt;margin-top:56.7pt;width:243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" filled="f" stroked="f">
                <v:textbox>
                  <w:txbxContent>
                    <w:p w:rsidR="00352A51" w:rsidRPr="00C258BC" w:rsidRDefault="00687FDF" w:rsidP="00C258BC">
                      <w:pPr>
                        <w:rPr>
                          <w:rFonts w:ascii="Century Gothic" w:hAnsi="Century Gothic"/>
                          <w:color w:val="EEA420"/>
                          <w:sz w:val="28"/>
                          <w:szCs w:val="28"/>
                        </w:rPr>
                      </w:pPr>
                      <w:r>
                        <w:rPr>
                          <w:rFonts w:ascii="Century Gothic" w:hAnsi="Century Gothic"/>
                          <w:color w:val="EEA420"/>
                          <w:sz w:val="28"/>
                          <w:szCs w:val="28"/>
                        </w:rPr>
                        <w:t>Influenza aviaire</w:t>
                      </w:r>
                    </w:p>
                    <w:p w:rsidR="00352A51" w:rsidRPr="00C258BC" w:rsidRDefault="00352A51" w:rsidP="00C258BC">
                      <w:pPr>
                        <w:rPr>
                          <w:rFonts w:ascii="Century Gothic" w:hAnsi="Century Gothic"/>
                          <w:b/>
                          <w:color w:val="EEA420"/>
                          <w:sz w:val="28"/>
                          <w:szCs w:val="28"/>
                        </w:rPr>
                      </w:pPr>
                      <w:r>
                        <w:rPr>
                          <w:rFonts w:ascii="Century Gothic" w:hAnsi="Century Gothic"/>
                          <w:b/>
                          <w:color w:val="EEA420"/>
                          <w:sz w:val="28"/>
                          <w:szCs w:val="28"/>
                        </w:rPr>
                        <w:t>Commission sanitaire</w:t>
                      </w:r>
                    </w:p>
                  </w:txbxContent>
                </v:textbox>
                <w10:wrap type="square" anchory="page"/>
              </v:shape>
            </w:pict>
          </mc:Fallback>
        </mc:AlternateContent>
      </w:r>
    </w:p>
    <w:p w:rsidR="00C258BC" w:rsidRPr="009D3EA2" w:rsidRDefault="00687FDF" w:rsidP="009D3EA2">
      <w:pPr>
        <w:tabs>
          <w:tab w:val="left" w:pos="6804"/>
        </w:tabs>
        <w:ind w:left="284"/>
        <w:jc w:val="center"/>
        <w:rPr>
          <w:rFonts w:ascii="Century Gothic" w:hAnsi="Century Gothic"/>
          <w:b/>
          <w:color w:val="EEA420"/>
          <w:sz w:val="28"/>
          <w:szCs w:val="28"/>
        </w:rPr>
      </w:pPr>
      <w:r>
        <w:rPr>
          <w:rFonts w:ascii="Century Gothic" w:hAnsi="Century Gothic"/>
          <w:b/>
          <w:color w:val="EEA420"/>
          <w:sz w:val="28"/>
          <w:szCs w:val="28"/>
        </w:rPr>
        <w:t>Remarques FNC sur les deux Arrêtés ministériels</w:t>
      </w:r>
    </w:p>
    <w:p w:rsidR="00251F8F" w:rsidRDefault="00251F8F" w:rsidP="00820162">
      <w:pPr>
        <w:ind w:left="284"/>
        <w:rPr>
          <w:rFonts w:ascii="Century Gothic" w:hAnsi="Century Gothic"/>
          <w:b/>
          <w:sz w:val="20"/>
          <w:szCs w:val="20"/>
        </w:rPr>
      </w:pPr>
    </w:p>
    <w:p w:rsidR="009D3EA2" w:rsidRDefault="009D3EA2" w:rsidP="00820162">
      <w:pPr>
        <w:ind w:left="284"/>
        <w:rPr>
          <w:rFonts w:ascii="Century Gothic" w:hAnsi="Century Gothic"/>
          <w:b/>
          <w:sz w:val="20"/>
          <w:szCs w:val="20"/>
        </w:rPr>
      </w:pPr>
    </w:p>
    <w:p w:rsidR="00655EF5" w:rsidRPr="00820162" w:rsidRDefault="00687FDF" w:rsidP="00820162">
      <w:pPr>
        <w:ind w:left="284"/>
        <w:rPr>
          <w:rFonts w:ascii="Century Gothic" w:hAnsi="Century Gothic"/>
          <w:b/>
          <w:sz w:val="20"/>
          <w:szCs w:val="20"/>
        </w:rPr>
      </w:pPr>
      <w:r>
        <w:rPr>
          <w:rFonts w:ascii="Century Gothic" w:hAnsi="Century Gothic"/>
          <w:b/>
          <w:sz w:val="20"/>
          <w:szCs w:val="20"/>
        </w:rPr>
        <w:t>Février</w:t>
      </w:r>
      <w:r w:rsidR="009D3EA2">
        <w:rPr>
          <w:rFonts w:ascii="Century Gothic" w:hAnsi="Century Gothic"/>
          <w:b/>
          <w:sz w:val="20"/>
          <w:szCs w:val="20"/>
        </w:rPr>
        <w:t xml:space="preserve"> 2016</w:t>
      </w:r>
    </w:p>
    <w:p w:rsidR="00CD550E" w:rsidRDefault="00CD550E" w:rsidP="00820162">
      <w:pPr>
        <w:ind w:left="284"/>
        <w:rPr>
          <w:rFonts w:ascii="Century Gothic" w:hAnsi="Century Gothic"/>
          <w:b/>
          <w:sz w:val="20"/>
          <w:szCs w:val="20"/>
        </w:rPr>
      </w:pPr>
    </w:p>
    <w:p w:rsidR="00687FDF" w:rsidRPr="00687FDF" w:rsidRDefault="00687FDF" w:rsidP="00892D14">
      <w:pPr>
        <w:ind w:left="284"/>
        <w:jc w:val="both"/>
        <w:rPr>
          <w:rFonts w:ascii="Century Gothic" w:hAnsi="Century Gothic"/>
          <w:sz w:val="22"/>
          <w:szCs w:val="22"/>
        </w:rPr>
      </w:pPr>
      <w:r>
        <w:rPr>
          <w:rFonts w:ascii="Century Gothic" w:hAnsi="Century Gothic"/>
          <w:sz w:val="22"/>
          <w:szCs w:val="22"/>
        </w:rPr>
        <w:t>Deux</w:t>
      </w:r>
      <w:r w:rsidRPr="00687FDF">
        <w:rPr>
          <w:rFonts w:ascii="Century Gothic" w:hAnsi="Century Gothic"/>
          <w:sz w:val="22"/>
          <w:szCs w:val="22"/>
        </w:rPr>
        <w:t xml:space="preserve"> Arrêtés Ministériels relatifs à l’Influenza Aviaire Hautement Pathogène</w:t>
      </w:r>
      <w:r>
        <w:rPr>
          <w:rFonts w:ascii="Century Gothic" w:hAnsi="Century Gothic"/>
          <w:sz w:val="22"/>
          <w:szCs w:val="22"/>
        </w:rPr>
        <w:t xml:space="preserve"> sont parus ces derniers jours : celui sur les mesures de biosécurité et celui sur les mesures de lutte complémentaires à appliquer dans la zone de restriction. </w:t>
      </w:r>
    </w:p>
    <w:p w:rsidR="00687FDF" w:rsidRDefault="00687FDF" w:rsidP="00687FDF">
      <w:pPr>
        <w:ind w:left="284"/>
        <w:jc w:val="both"/>
        <w:rPr>
          <w:rFonts w:ascii="Century Gothic" w:hAnsi="Century Gothic"/>
          <w:sz w:val="22"/>
          <w:szCs w:val="22"/>
        </w:rPr>
      </w:pPr>
    </w:p>
    <w:p w:rsidR="00687FDF" w:rsidRPr="00687FDF" w:rsidRDefault="00687FDF" w:rsidP="00687FDF">
      <w:pPr>
        <w:ind w:left="284"/>
        <w:jc w:val="both"/>
        <w:rPr>
          <w:rFonts w:ascii="Century Gothic" w:hAnsi="Century Gothic"/>
          <w:sz w:val="22"/>
          <w:szCs w:val="22"/>
        </w:rPr>
      </w:pPr>
    </w:p>
    <w:p w:rsidR="00687FDF" w:rsidRPr="00687FDF" w:rsidRDefault="00687FDF" w:rsidP="00687FDF">
      <w:pPr>
        <w:ind w:left="284"/>
        <w:jc w:val="both"/>
        <w:rPr>
          <w:rFonts w:ascii="Century Gothic" w:hAnsi="Century Gothic"/>
          <w:sz w:val="22"/>
          <w:szCs w:val="22"/>
        </w:rPr>
      </w:pPr>
      <w:r w:rsidRPr="00687FDF">
        <w:rPr>
          <w:rFonts w:ascii="Century Gothic" w:hAnsi="Century Gothic"/>
          <w:b/>
          <w:bCs/>
          <w:sz w:val="22"/>
          <w:szCs w:val="22"/>
        </w:rPr>
        <w:t>Arrêté Ministériel du 8 février 2016 relatif aux mesures de biosécurité applicables dans les exploitations de volailles et d’autres oiseaux captifs dans le cadre de la prévention contre l’Influenza Aviaire.</w:t>
      </w:r>
      <w:r w:rsidRPr="00687FDF">
        <w:rPr>
          <w:rFonts w:ascii="Century Gothic" w:hAnsi="Century Gothic"/>
          <w:sz w:val="22"/>
          <w:szCs w:val="22"/>
        </w:rPr>
        <w:t xml:space="preserve"> Cet AM s’appliquera à partir du 1</w:t>
      </w:r>
      <w:r w:rsidRPr="00687FDF">
        <w:rPr>
          <w:rFonts w:ascii="Century Gothic" w:hAnsi="Century Gothic"/>
          <w:sz w:val="22"/>
          <w:szCs w:val="22"/>
          <w:vertAlign w:val="superscript"/>
        </w:rPr>
        <w:t>er</w:t>
      </w:r>
      <w:r w:rsidRPr="00687FDF">
        <w:rPr>
          <w:rFonts w:ascii="Century Gothic" w:hAnsi="Century Gothic"/>
          <w:sz w:val="22"/>
          <w:szCs w:val="22"/>
        </w:rPr>
        <w:t xml:space="preserve"> juillet 2016.</w:t>
      </w:r>
    </w:p>
    <w:p w:rsidR="00687FDF" w:rsidRPr="00687FDF" w:rsidRDefault="00687FDF" w:rsidP="00687FDF">
      <w:pPr>
        <w:ind w:left="284"/>
        <w:jc w:val="both"/>
        <w:rPr>
          <w:rFonts w:ascii="Century Gothic" w:hAnsi="Century Gothic"/>
          <w:sz w:val="22"/>
          <w:szCs w:val="22"/>
        </w:rPr>
      </w:pPr>
      <w:r w:rsidRPr="00687FDF">
        <w:rPr>
          <w:rFonts w:ascii="Century Gothic" w:hAnsi="Century Gothic"/>
          <w:sz w:val="22"/>
          <w:szCs w:val="22"/>
        </w:rPr>
        <w:t xml:space="preserve">Cet AM présente les mesures de biosécurité qui devront s’appliquer dans toutes les exploitations avicoles en France, après que le vide sanitaire et le repeuplement en oiseaux aient eu lieu dans la zone de restriction. L’article 12 précise les mesures applicables pour les détenteurs d’exploitations non-commerciales et plus précisément pour les détenteurs d’appelants pour la chasse au gibier d’eau. Ces mesures consistent principalement à identifier et organiser la traçabilité de ces appelants </w:t>
      </w:r>
      <w:r>
        <w:rPr>
          <w:rFonts w:ascii="Century Gothic" w:hAnsi="Century Gothic"/>
          <w:sz w:val="22"/>
          <w:szCs w:val="22"/>
        </w:rPr>
        <w:t xml:space="preserve">ainsi qu’à </w:t>
      </w:r>
      <w:r w:rsidRPr="00687FDF">
        <w:rPr>
          <w:rFonts w:ascii="Century Gothic" w:hAnsi="Century Gothic"/>
          <w:sz w:val="22"/>
          <w:szCs w:val="22"/>
        </w:rPr>
        <w:t>empêcher tout contact entre ap</w:t>
      </w:r>
      <w:r>
        <w:rPr>
          <w:rFonts w:ascii="Century Gothic" w:hAnsi="Century Gothic"/>
          <w:sz w:val="22"/>
          <w:szCs w:val="22"/>
        </w:rPr>
        <w:t>pelants et élevages commerciaux</w:t>
      </w:r>
      <w:r w:rsidRPr="00687FDF">
        <w:rPr>
          <w:rFonts w:ascii="Century Gothic" w:hAnsi="Century Gothic"/>
          <w:sz w:val="22"/>
          <w:szCs w:val="22"/>
        </w:rPr>
        <w:t xml:space="preserve">. </w:t>
      </w:r>
    </w:p>
    <w:p w:rsidR="00687FDF" w:rsidRPr="00687FDF" w:rsidRDefault="00687FDF" w:rsidP="00687FDF">
      <w:pPr>
        <w:ind w:left="284"/>
        <w:jc w:val="both"/>
        <w:rPr>
          <w:rFonts w:ascii="Century Gothic" w:hAnsi="Century Gothic"/>
          <w:sz w:val="22"/>
          <w:szCs w:val="22"/>
        </w:rPr>
      </w:pPr>
    </w:p>
    <w:p w:rsidR="00687FDF" w:rsidRPr="00687FDF" w:rsidRDefault="00687FDF" w:rsidP="00687FDF">
      <w:pPr>
        <w:ind w:left="284"/>
        <w:jc w:val="both"/>
        <w:rPr>
          <w:rFonts w:ascii="Century Gothic" w:hAnsi="Century Gothic"/>
          <w:sz w:val="22"/>
          <w:szCs w:val="22"/>
        </w:rPr>
      </w:pPr>
      <w:r w:rsidRPr="00687FDF">
        <w:rPr>
          <w:rFonts w:ascii="Century Gothic" w:hAnsi="Century Gothic"/>
          <w:b/>
          <w:bCs/>
          <w:sz w:val="22"/>
          <w:szCs w:val="22"/>
        </w:rPr>
        <w:t>Arrêté Ministériel du 9 février 2016 déterminant des dispositions de lutte complémentaires contre l’influenza aviaire hautement pathogène suite à la détection de la maladie sur le territoire français,</w:t>
      </w:r>
      <w:r w:rsidRPr="00687FDF">
        <w:rPr>
          <w:rFonts w:ascii="Century Gothic" w:hAnsi="Century Gothic"/>
          <w:sz w:val="22"/>
          <w:szCs w:val="22"/>
        </w:rPr>
        <w:t xml:space="preserve"> qui abroge et remplace l’Arrêté Ministériel du 17 décembre dernier. </w:t>
      </w:r>
    </w:p>
    <w:p w:rsidR="00687FDF" w:rsidRPr="00687FDF" w:rsidRDefault="00687FDF" w:rsidP="00687FDF">
      <w:pPr>
        <w:ind w:left="284"/>
        <w:jc w:val="both"/>
        <w:rPr>
          <w:rFonts w:ascii="Century Gothic" w:hAnsi="Century Gothic"/>
          <w:sz w:val="22"/>
          <w:szCs w:val="22"/>
        </w:rPr>
      </w:pPr>
      <w:r w:rsidRPr="00687FDF">
        <w:rPr>
          <w:rFonts w:ascii="Century Gothic" w:hAnsi="Century Gothic"/>
          <w:sz w:val="22"/>
          <w:szCs w:val="22"/>
        </w:rPr>
        <w:t xml:space="preserve">Cet AM présente principalement les mesures de lutte qui sont mises en place dans la zone de restriction du Sud-Ouest. Il mentionne entre autre le dépeuplement en cours pour réaliser un vide sanitaire de quelques semaines au printemps. En ce qui concerne notre activité, deux points sont importants : </w:t>
      </w:r>
    </w:p>
    <w:p w:rsidR="00687FDF" w:rsidRPr="00687FDF" w:rsidRDefault="00687FDF" w:rsidP="001D1202">
      <w:pPr>
        <w:pStyle w:val="Paragraphedeliste"/>
        <w:numPr>
          <w:ilvl w:val="0"/>
          <w:numId w:val="4"/>
        </w:numPr>
        <w:ind w:left="284" w:firstLine="0"/>
        <w:contextualSpacing w:val="0"/>
        <w:jc w:val="both"/>
        <w:rPr>
          <w:rFonts w:ascii="Century Gothic" w:hAnsi="Century Gothic"/>
          <w:sz w:val="22"/>
          <w:szCs w:val="22"/>
        </w:rPr>
      </w:pPr>
      <w:r w:rsidRPr="00687FDF">
        <w:rPr>
          <w:rFonts w:ascii="Century Gothic" w:hAnsi="Century Gothic"/>
          <w:sz w:val="22"/>
          <w:szCs w:val="22"/>
        </w:rPr>
        <w:t>Les lâchers de gibiers à plumes dans la zone de restriction sont soumis à autorisation du préfet</w:t>
      </w:r>
    </w:p>
    <w:p w:rsidR="00687FDF" w:rsidRPr="00687FDF" w:rsidRDefault="00687FDF" w:rsidP="001D1202">
      <w:pPr>
        <w:pStyle w:val="Paragraphedeliste"/>
        <w:numPr>
          <w:ilvl w:val="0"/>
          <w:numId w:val="4"/>
        </w:numPr>
        <w:ind w:left="284" w:firstLine="0"/>
        <w:contextualSpacing w:val="0"/>
        <w:jc w:val="both"/>
        <w:rPr>
          <w:rFonts w:ascii="Century Gothic" w:hAnsi="Century Gothic"/>
          <w:sz w:val="22"/>
          <w:szCs w:val="22"/>
        </w:rPr>
      </w:pPr>
      <w:r w:rsidRPr="00687FDF">
        <w:rPr>
          <w:rFonts w:ascii="Century Gothic" w:hAnsi="Century Gothic"/>
          <w:sz w:val="22"/>
          <w:szCs w:val="22"/>
        </w:rPr>
        <w:t>Les détenteurs d’appelants de la zone de restriction doivent maintenir leurs oiseaux en confinement du 18 avril au 16 mai, afin d’éviter tout contact avec des oiseaux sauvages et des oiseaux domestiques</w:t>
      </w:r>
      <w:r w:rsidR="00B90782">
        <w:rPr>
          <w:rFonts w:ascii="Century Gothic" w:hAnsi="Century Gothic"/>
          <w:sz w:val="22"/>
          <w:szCs w:val="22"/>
        </w:rPr>
        <w:t xml:space="preserve">, et </w:t>
      </w:r>
      <w:r w:rsidRPr="00687FDF">
        <w:rPr>
          <w:rFonts w:ascii="Century Gothic" w:hAnsi="Century Gothic"/>
          <w:sz w:val="22"/>
          <w:szCs w:val="22"/>
        </w:rPr>
        <w:t>ils peuvent faire l’objet d’un dépistage virologique en fonction de leur proximité avec des élevages commerciaux (Article 6 2) d))</w:t>
      </w:r>
    </w:p>
    <w:p w:rsidR="00687FDF" w:rsidRPr="00687FDF" w:rsidRDefault="00687FDF" w:rsidP="001D1202">
      <w:pPr>
        <w:ind w:left="284"/>
        <w:jc w:val="both"/>
        <w:rPr>
          <w:rFonts w:ascii="Century Gothic" w:hAnsi="Century Gothic"/>
          <w:sz w:val="22"/>
          <w:szCs w:val="22"/>
        </w:rPr>
      </w:pPr>
    </w:p>
    <w:p w:rsidR="00687FDF" w:rsidRPr="001D1202" w:rsidRDefault="00687FDF" w:rsidP="001D1202">
      <w:pPr>
        <w:pStyle w:val="Paragraphedeliste"/>
        <w:numPr>
          <w:ilvl w:val="0"/>
          <w:numId w:val="5"/>
        </w:numPr>
        <w:ind w:firstLine="0"/>
        <w:jc w:val="both"/>
        <w:rPr>
          <w:rFonts w:ascii="Century Gothic" w:hAnsi="Century Gothic"/>
          <w:sz w:val="22"/>
          <w:szCs w:val="22"/>
        </w:rPr>
      </w:pPr>
      <w:r w:rsidRPr="001D1202">
        <w:rPr>
          <w:rFonts w:ascii="Century Gothic" w:hAnsi="Century Gothic"/>
          <w:sz w:val="22"/>
          <w:szCs w:val="22"/>
        </w:rPr>
        <w:t xml:space="preserve">Nous vous rappelons qu’un travail conjoint FNC-ANCGE va être mené dans les mois qui viennent, pour proposer des mesures de biosécurité pertinentes et adaptées pour la détention d’appelants. </w:t>
      </w:r>
    </w:p>
    <w:p w:rsidR="00687FDF" w:rsidRPr="00687FDF" w:rsidRDefault="00687FDF" w:rsidP="001D1202">
      <w:pPr>
        <w:ind w:left="284"/>
        <w:rPr>
          <w:rFonts w:ascii="Century Gothic" w:hAnsi="Century Gothic"/>
          <w:sz w:val="22"/>
          <w:szCs w:val="22"/>
        </w:rPr>
      </w:pPr>
    </w:p>
    <w:p w:rsidR="00687FDF" w:rsidRPr="00687FDF" w:rsidRDefault="00687FDF" w:rsidP="001D1202">
      <w:pPr>
        <w:ind w:left="284"/>
        <w:rPr>
          <w:rFonts w:ascii="Century Gothic" w:hAnsi="Century Gothic"/>
          <w:sz w:val="22"/>
          <w:szCs w:val="22"/>
        </w:rPr>
      </w:pPr>
    </w:p>
    <w:p w:rsidR="009D3EA2" w:rsidRDefault="009D3EA2" w:rsidP="001D1202">
      <w:pPr>
        <w:widowControl w:val="0"/>
        <w:autoSpaceDE w:val="0"/>
        <w:autoSpaceDN w:val="0"/>
        <w:adjustRightInd w:val="0"/>
        <w:ind w:left="426"/>
        <w:jc w:val="both"/>
        <w:rPr>
          <w:rFonts w:ascii="Century Gothic" w:hAnsi="Century Gothic"/>
          <w:sz w:val="20"/>
          <w:szCs w:val="20"/>
        </w:rPr>
      </w:pPr>
      <w:bookmarkStart w:id="0" w:name="_GoBack"/>
      <w:bookmarkEnd w:id="0"/>
    </w:p>
    <w:sectPr w:rsidR="009D3EA2" w:rsidSect="009D3EA2">
      <w:headerReference w:type="default" r:id="rId7"/>
      <w:pgSz w:w="11900" w:h="16840"/>
      <w:pgMar w:top="2977" w:right="1418" w:bottom="1418" w:left="709"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F04" w:rsidRDefault="00346F04" w:rsidP="00251F8F">
      <w:r>
        <w:separator/>
      </w:r>
    </w:p>
  </w:endnote>
  <w:endnote w:type="continuationSeparator" w:id="0">
    <w:p w:rsidR="00346F04" w:rsidRDefault="00346F04" w:rsidP="00251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F04" w:rsidRDefault="00346F04" w:rsidP="00251F8F">
      <w:r>
        <w:separator/>
      </w:r>
    </w:p>
  </w:footnote>
  <w:footnote w:type="continuationSeparator" w:id="0">
    <w:p w:rsidR="00346F04" w:rsidRDefault="00346F04" w:rsidP="00251F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A51" w:rsidRDefault="00352A51" w:rsidP="00251F8F">
    <w:pPr>
      <w:pStyle w:val="En-tte"/>
      <w:ind w:left="-1417" w:firstLine="1417"/>
    </w:pPr>
    <w:r>
      <w:rPr>
        <w:noProof/>
      </w:rPr>
      <w:drawing>
        <wp:inline distT="0" distB="0" distL="0" distR="0" wp14:anchorId="2859B187" wp14:editId="4F0BF017">
          <wp:extent cx="7560000" cy="184258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ièreCR_SanitaireVenaison.ai"/>
                  <pic:cNvPicPr/>
                </pic:nvPicPr>
                <pic:blipFill>
                  <a:blip r:embed="rId1">
                    <a:extLst>
                      <a:ext uri="{28A0092B-C50C-407E-A947-70E740481C1C}">
                        <a14:useLocalDpi xmlns:a14="http://schemas.microsoft.com/office/drawing/2010/main" val="0"/>
                      </a:ext>
                    </a:extLst>
                  </a:blip>
                  <a:stretch>
                    <a:fillRect/>
                  </a:stretch>
                </pic:blipFill>
                <pic:spPr>
                  <a:xfrm>
                    <a:off x="0" y="0"/>
                    <a:ext cx="7560000" cy="184258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30914"/>
    <w:multiLevelType w:val="hybridMultilevel"/>
    <w:tmpl w:val="F60E036C"/>
    <w:lvl w:ilvl="0" w:tplc="6A34B810">
      <w:numFmt w:val="bullet"/>
      <w:lvlText w:val="-"/>
      <w:lvlJc w:val="left"/>
      <w:pPr>
        <w:ind w:left="420" w:hanging="360"/>
      </w:pPr>
      <w:rPr>
        <w:rFonts w:ascii="Times New Roman" w:eastAsiaTheme="minorEastAsia" w:hAnsi="Times New Roman" w:cs="Times New Roman" w:hint="default"/>
      </w:rPr>
    </w:lvl>
    <w:lvl w:ilvl="1" w:tplc="040C0003">
      <w:start w:val="1"/>
      <w:numFmt w:val="bullet"/>
      <w:lvlText w:val="o"/>
      <w:lvlJc w:val="left"/>
      <w:pPr>
        <w:ind w:left="1140" w:hanging="360"/>
      </w:pPr>
      <w:rPr>
        <w:rFonts w:ascii="Courier New" w:hAnsi="Courier New" w:cs="Courier New" w:hint="default"/>
      </w:rPr>
    </w:lvl>
    <w:lvl w:ilvl="2" w:tplc="040C0005">
      <w:start w:val="1"/>
      <w:numFmt w:val="bullet"/>
      <w:lvlText w:val=""/>
      <w:lvlJc w:val="left"/>
      <w:pPr>
        <w:ind w:left="1860" w:hanging="360"/>
      </w:pPr>
      <w:rPr>
        <w:rFonts w:ascii="Wingdings" w:hAnsi="Wingdings" w:hint="default"/>
      </w:rPr>
    </w:lvl>
    <w:lvl w:ilvl="3" w:tplc="040C0001">
      <w:start w:val="1"/>
      <w:numFmt w:val="bullet"/>
      <w:lvlText w:val=""/>
      <w:lvlJc w:val="left"/>
      <w:pPr>
        <w:ind w:left="2580" w:hanging="360"/>
      </w:pPr>
      <w:rPr>
        <w:rFonts w:ascii="Symbol" w:hAnsi="Symbol" w:hint="default"/>
      </w:rPr>
    </w:lvl>
    <w:lvl w:ilvl="4" w:tplc="040C0003">
      <w:start w:val="1"/>
      <w:numFmt w:val="bullet"/>
      <w:lvlText w:val="o"/>
      <w:lvlJc w:val="left"/>
      <w:pPr>
        <w:ind w:left="3300" w:hanging="360"/>
      </w:pPr>
      <w:rPr>
        <w:rFonts w:ascii="Courier New" w:hAnsi="Courier New" w:cs="Courier New" w:hint="default"/>
      </w:rPr>
    </w:lvl>
    <w:lvl w:ilvl="5" w:tplc="040C0005">
      <w:start w:val="1"/>
      <w:numFmt w:val="bullet"/>
      <w:lvlText w:val=""/>
      <w:lvlJc w:val="left"/>
      <w:pPr>
        <w:ind w:left="4020" w:hanging="360"/>
      </w:pPr>
      <w:rPr>
        <w:rFonts w:ascii="Wingdings" w:hAnsi="Wingdings" w:hint="default"/>
      </w:rPr>
    </w:lvl>
    <w:lvl w:ilvl="6" w:tplc="040C0001">
      <w:start w:val="1"/>
      <w:numFmt w:val="bullet"/>
      <w:lvlText w:val=""/>
      <w:lvlJc w:val="left"/>
      <w:pPr>
        <w:ind w:left="4740" w:hanging="360"/>
      </w:pPr>
      <w:rPr>
        <w:rFonts w:ascii="Symbol" w:hAnsi="Symbol" w:hint="default"/>
      </w:rPr>
    </w:lvl>
    <w:lvl w:ilvl="7" w:tplc="040C0003">
      <w:start w:val="1"/>
      <w:numFmt w:val="bullet"/>
      <w:lvlText w:val="o"/>
      <w:lvlJc w:val="left"/>
      <w:pPr>
        <w:ind w:left="5460" w:hanging="360"/>
      </w:pPr>
      <w:rPr>
        <w:rFonts w:ascii="Courier New" w:hAnsi="Courier New" w:cs="Courier New" w:hint="default"/>
      </w:rPr>
    </w:lvl>
    <w:lvl w:ilvl="8" w:tplc="040C0005">
      <w:start w:val="1"/>
      <w:numFmt w:val="bullet"/>
      <w:lvlText w:val=""/>
      <w:lvlJc w:val="left"/>
      <w:pPr>
        <w:ind w:left="6180" w:hanging="360"/>
      </w:pPr>
      <w:rPr>
        <w:rFonts w:ascii="Wingdings" w:hAnsi="Wingdings" w:hint="default"/>
      </w:rPr>
    </w:lvl>
  </w:abstractNum>
  <w:abstractNum w:abstractNumId="1" w15:restartNumberingAfterBreak="0">
    <w:nsid w:val="07002F4B"/>
    <w:multiLevelType w:val="hybridMultilevel"/>
    <w:tmpl w:val="1DB049C6"/>
    <w:lvl w:ilvl="0" w:tplc="A7C0DF90">
      <w:start w:val="2"/>
      <w:numFmt w:val="bullet"/>
      <w:lvlText w:val="-"/>
      <w:lvlJc w:val="left"/>
      <w:pPr>
        <w:ind w:left="1823" w:hanging="360"/>
      </w:pPr>
      <w:rPr>
        <w:rFonts w:ascii="Century Gothic" w:eastAsia="Times New Roman" w:hAnsi="Century Gothic" w:cstheme="minorBidi" w:hint="default"/>
      </w:rPr>
    </w:lvl>
    <w:lvl w:ilvl="1" w:tplc="040C0003">
      <w:start w:val="1"/>
      <w:numFmt w:val="bullet"/>
      <w:lvlText w:val="o"/>
      <w:lvlJc w:val="left"/>
      <w:pPr>
        <w:ind w:left="2543" w:hanging="360"/>
      </w:pPr>
      <w:rPr>
        <w:rFonts w:ascii="Courier New" w:hAnsi="Courier New" w:cs="Courier New" w:hint="default"/>
      </w:rPr>
    </w:lvl>
    <w:lvl w:ilvl="2" w:tplc="040C0005" w:tentative="1">
      <w:start w:val="1"/>
      <w:numFmt w:val="bullet"/>
      <w:lvlText w:val=""/>
      <w:lvlJc w:val="left"/>
      <w:pPr>
        <w:ind w:left="3263" w:hanging="360"/>
      </w:pPr>
      <w:rPr>
        <w:rFonts w:ascii="Wingdings" w:hAnsi="Wingdings" w:hint="default"/>
      </w:rPr>
    </w:lvl>
    <w:lvl w:ilvl="3" w:tplc="040C0001" w:tentative="1">
      <w:start w:val="1"/>
      <w:numFmt w:val="bullet"/>
      <w:lvlText w:val=""/>
      <w:lvlJc w:val="left"/>
      <w:pPr>
        <w:ind w:left="3983" w:hanging="360"/>
      </w:pPr>
      <w:rPr>
        <w:rFonts w:ascii="Symbol" w:hAnsi="Symbol" w:hint="default"/>
      </w:rPr>
    </w:lvl>
    <w:lvl w:ilvl="4" w:tplc="040C0003" w:tentative="1">
      <w:start w:val="1"/>
      <w:numFmt w:val="bullet"/>
      <w:lvlText w:val="o"/>
      <w:lvlJc w:val="left"/>
      <w:pPr>
        <w:ind w:left="4703" w:hanging="360"/>
      </w:pPr>
      <w:rPr>
        <w:rFonts w:ascii="Courier New" w:hAnsi="Courier New" w:cs="Courier New" w:hint="default"/>
      </w:rPr>
    </w:lvl>
    <w:lvl w:ilvl="5" w:tplc="040C0005" w:tentative="1">
      <w:start w:val="1"/>
      <w:numFmt w:val="bullet"/>
      <w:lvlText w:val=""/>
      <w:lvlJc w:val="left"/>
      <w:pPr>
        <w:ind w:left="5423" w:hanging="360"/>
      </w:pPr>
      <w:rPr>
        <w:rFonts w:ascii="Wingdings" w:hAnsi="Wingdings" w:hint="default"/>
      </w:rPr>
    </w:lvl>
    <w:lvl w:ilvl="6" w:tplc="040C0001" w:tentative="1">
      <w:start w:val="1"/>
      <w:numFmt w:val="bullet"/>
      <w:lvlText w:val=""/>
      <w:lvlJc w:val="left"/>
      <w:pPr>
        <w:ind w:left="6143" w:hanging="360"/>
      </w:pPr>
      <w:rPr>
        <w:rFonts w:ascii="Symbol" w:hAnsi="Symbol" w:hint="default"/>
      </w:rPr>
    </w:lvl>
    <w:lvl w:ilvl="7" w:tplc="040C0003" w:tentative="1">
      <w:start w:val="1"/>
      <w:numFmt w:val="bullet"/>
      <w:lvlText w:val="o"/>
      <w:lvlJc w:val="left"/>
      <w:pPr>
        <w:ind w:left="6863" w:hanging="360"/>
      </w:pPr>
      <w:rPr>
        <w:rFonts w:ascii="Courier New" w:hAnsi="Courier New" w:cs="Courier New" w:hint="default"/>
      </w:rPr>
    </w:lvl>
    <w:lvl w:ilvl="8" w:tplc="040C0005" w:tentative="1">
      <w:start w:val="1"/>
      <w:numFmt w:val="bullet"/>
      <w:lvlText w:val=""/>
      <w:lvlJc w:val="left"/>
      <w:pPr>
        <w:ind w:left="7583" w:hanging="360"/>
      </w:pPr>
      <w:rPr>
        <w:rFonts w:ascii="Wingdings" w:hAnsi="Wingdings" w:hint="default"/>
      </w:rPr>
    </w:lvl>
  </w:abstractNum>
  <w:abstractNum w:abstractNumId="2" w15:restartNumberingAfterBreak="0">
    <w:nsid w:val="17584E72"/>
    <w:multiLevelType w:val="hybridMultilevel"/>
    <w:tmpl w:val="524CAB98"/>
    <w:lvl w:ilvl="0" w:tplc="5436F602">
      <w:start w:val="3"/>
      <w:numFmt w:val="bullet"/>
      <w:lvlText w:val="-"/>
      <w:lvlJc w:val="left"/>
      <w:pPr>
        <w:ind w:left="720" w:hanging="360"/>
      </w:pPr>
      <w:rPr>
        <w:rFonts w:ascii="Century Gothic" w:eastAsia="Calibri"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C9E5DBE"/>
    <w:multiLevelType w:val="hybridMultilevel"/>
    <w:tmpl w:val="53184B30"/>
    <w:lvl w:ilvl="0" w:tplc="CC3A63A0">
      <w:numFmt w:val="bullet"/>
      <w:lvlText w:val=""/>
      <w:lvlJc w:val="left"/>
      <w:pPr>
        <w:ind w:left="644" w:hanging="360"/>
      </w:pPr>
      <w:rPr>
        <w:rFonts w:ascii="Wingdings" w:eastAsiaTheme="minorEastAsia" w:hAnsi="Wingdings"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15:restartNumberingAfterBreak="0">
    <w:nsid w:val="65623D0B"/>
    <w:multiLevelType w:val="hybridMultilevel"/>
    <w:tmpl w:val="E648E056"/>
    <w:lvl w:ilvl="0" w:tplc="EF24C0E0">
      <w:start w:val="2"/>
      <w:numFmt w:val="bullet"/>
      <w:lvlText w:val="-"/>
      <w:lvlJc w:val="left"/>
      <w:pPr>
        <w:ind w:left="1778" w:hanging="360"/>
      </w:pPr>
      <w:rPr>
        <w:rFonts w:ascii="Century Gothic" w:eastAsia="Times New Roman" w:hAnsi="Century Gothic" w:cstheme="minorBidi"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F8F"/>
    <w:rsid w:val="000B106D"/>
    <w:rsid w:val="001D1202"/>
    <w:rsid w:val="001F5B8B"/>
    <w:rsid w:val="00212A3B"/>
    <w:rsid w:val="00243CA9"/>
    <w:rsid w:val="00251F8F"/>
    <w:rsid w:val="00312E0F"/>
    <w:rsid w:val="003457F9"/>
    <w:rsid w:val="00346F04"/>
    <w:rsid w:val="00352A51"/>
    <w:rsid w:val="00357BAC"/>
    <w:rsid w:val="004A5EDE"/>
    <w:rsid w:val="004B748C"/>
    <w:rsid w:val="00561A86"/>
    <w:rsid w:val="00565682"/>
    <w:rsid w:val="005D6A90"/>
    <w:rsid w:val="00640721"/>
    <w:rsid w:val="00655EF5"/>
    <w:rsid w:val="00687FDF"/>
    <w:rsid w:val="006A0470"/>
    <w:rsid w:val="006D3483"/>
    <w:rsid w:val="00715282"/>
    <w:rsid w:val="00735F7F"/>
    <w:rsid w:val="0078768D"/>
    <w:rsid w:val="007879F8"/>
    <w:rsid w:val="007A1B23"/>
    <w:rsid w:val="007A738B"/>
    <w:rsid w:val="00820162"/>
    <w:rsid w:val="00835D7C"/>
    <w:rsid w:val="00892D14"/>
    <w:rsid w:val="009B0BE6"/>
    <w:rsid w:val="009D3EA2"/>
    <w:rsid w:val="00AE1A3C"/>
    <w:rsid w:val="00AE365C"/>
    <w:rsid w:val="00B2015F"/>
    <w:rsid w:val="00B45DDC"/>
    <w:rsid w:val="00B90782"/>
    <w:rsid w:val="00C1237E"/>
    <w:rsid w:val="00C258BC"/>
    <w:rsid w:val="00C31D8C"/>
    <w:rsid w:val="00C92D59"/>
    <w:rsid w:val="00C97F84"/>
    <w:rsid w:val="00CB4C3C"/>
    <w:rsid w:val="00CD550E"/>
    <w:rsid w:val="00DE0A43"/>
    <w:rsid w:val="00E01595"/>
    <w:rsid w:val="00F1438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21278050-7DC0-4447-B119-43C485145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51F8F"/>
    <w:pPr>
      <w:tabs>
        <w:tab w:val="center" w:pos="4536"/>
        <w:tab w:val="right" w:pos="9072"/>
      </w:tabs>
    </w:pPr>
  </w:style>
  <w:style w:type="character" w:customStyle="1" w:styleId="En-tteCar">
    <w:name w:val="En-tête Car"/>
    <w:basedOn w:val="Policepardfaut"/>
    <w:link w:val="En-tte"/>
    <w:uiPriority w:val="99"/>
    <w:rsid w:val="00251F8F"/>
  </w:style>
  <w:style w:type="paragraph" w:styleId="Pieddepage">
    <w:name w:val="footer"/>
    <w:basedOn w:val="Normal"/>
    <w:link w:val="PieddepageCar"/>
    <w:uiPriority w:val="99"/>
    <w:unhideWhenUsed/>
    <w:rsid w:val="00251F8F"/>
    <w:pPr>
      <w:tabs>
        <w:tab w:val="center" w:pos="4536"/>
        <w:tab w:val="right" w:pos="9072"/>
      </w:tabs>
    </w:pPr>
  </w:style>
  <w:style w:type="character" w:customStyle="1" w:styleId="PieddepageCar">
    <w:name w:val="Pied de page Car"/>
    <w:basedOn w:val="Policepardfaut"/>
    <w:link w:val="Pieddepage"/>
    <w:uiPriority w:val="99"/>
    <w:rsid w:val="00251F8F"/>
  </w:style>
  <w:style w:type="paragraph" w:styleId="Textedebulles">
    <w:name w:val="Balloon Text"/>
    <w:basedOn w:val="Normal"/>
    <w:link w:val="TextedebullesCar"/>
    <w:uiPriority w:val="99"/>
    <w:semiHidden/>
    <w:unhideWhenUsed/>
    <w:rsid w:val="00251F8F"/>
    <w:rPr>
      <w:rFonts w:ascii="Lucida Grande" w:hAnsi="Lucida Grande"/>
      <w:sz w:val="18"/>
      <w:szCs w:val="18"/>
    </w:rPr>
  </w:style>
  <w:style w:type="character" w:customStyle="1" w:styleId="TextedebullesCar">
    <w:name w:val="Texte de bulles Car"/>
    <w:basedOn w:val="Policepardfaut"/>
    <w:link w:val="Textedebulles"/>
    <w:uiPriority w:val="99"/>
    <w:semiHidden/>
    <w:rsid w:val="00251F8F"/>
    <w:rPr>
      <w:rFonts w:ascii="Lucida Grande" w:hAnsi="Lucida Grande"/>
      <w:sz w:val="18"/>
      <w:szCs w:val="18"/>
    </w:rPr>
  </w:style>
  <w:style w:type="paragraph" w:styleId="Paragraphedeliste">
    <w:name w:val="List Paragraph"/>
    <w:basedOn w:val="Normal"/>
    <w:uiPriority w:val="34"/>
    <w:qFormat/>
    <w:rsid w:val="001F5B8B"/>
    <w:pPr>
      <w:ind w:left="720"/>
      <w:contextualSpacing/>
    </w:pPr>
  </w:style>
  <w:style w:type="table" w:styleId="Grilledutableau">
    <w:name w:val="Table Grid"/>
    <w:basedOn w:val="TableauNormal"/>
    <w:uiPriority w:val="59"/>
    <w:rsid w:val="00352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uiPriority w:val="99"/>
    <w:semiHidden/>
    <w:unhideWhenUsed/>
    <w:rsid w:val="00687FDF"/>
    <w:rPr>
      <w:rFonts w:ascii="Century Gothic" w:eastAsia="Times New Roman" w:hAnsi="Century Gothic" w:cs="Times New Roman"/>
      <w:sz w:val="22"/>
      <w:szCs w:val="21"/>
      <w:lang w:eastAsia="en-US"/>
    </w:rPr>
  </w:style>
  <w:style w:type="character" w:customStyle="1" w:styleId="TextebrutCar">
    <w:name w:val="Texte brut Car"/>
    <w:basedOn w:val="Policepardfaut"/>
    <w:link w:val="Textebrut"/>
    <w:uiPriority w:val="99"/>
    <w:semiHidden/>
    <w:rsid w:val="00687FDF"/>
    <w:rPr>
      <w:rFonts w:ascii="Century Gothic" w:eastAsia="Times New Roman" w:hAnsi="Century Gothic" w:cs="Times New Roman"/>
      <w:sz w:val="22"/>
      <w:szCs w:val="21"/>
      <w:lang w:eastAsia="en-US"/>
    </w:rPr>
  </w:style>
  <w:style w:type="character" w:styleId="lev">
    <w:name w:val="Strong"/>
    <w:basedOn w:val="Policepardfaut"/>
    <w:uiPriority w:val="22"/>
    <w:qFormat/>
    <w:rsid w:val="001D12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438511">
      <w:bodyDiv w:val="1"/>
      <w:marLeft w:val="0"/>
      <w:marRight w:val="0"/>
      <w:marTop w:val="0"/>
      <w:marBottom w:val="0"/>
      <w:divBdr>
        <w:top w:val="none" w:sz="0" w:space="0" w:color="auto"/>
        <w:left w:val="none" w:sz="0" w:space="0" w:color="auto"/>
        <w:bottom w:val="none" w:sz="0" w:space="0" w:color="auto"/>
        <w:right w:val="none" w:sz="0" w:space="0" w:color="auto"/>
      </w:divBdr>
    </w:div>
    <w:div w:id="357630128">
      <w:bodyDiv w:val="1"/>
      <w:marLeft w:val="0"/>
      <w:marRight w:val="0"/>
      <w:marTop w:val="0"/>
      <w:marBottom w:val="0"/>
      <w:divBdr>
        <w:top w:val="none" w:sz="0" w:space="0" w:color="auto"/>
        <w:left w:val="none" w:sz="0" w:space="0" w:color="auto"/>
        <w:bottom w:val="none" w:sz="0" w:space="0" w:color="auto"/>
        <w:right w:val="none" w:sz="0" w:space="0" w:color="auto"/>
      </w:divBdr>
    </w:div>
    <w:div w:id="958296559">
      <w:bodyDiv w:val="1"/>
      <w:marLeft w:val="0"/>
      <w:marRight w:val="0"/>
      <w:marTop w:val="0"/>
      <w:marBottom w:val="0"/>
      <w:divBdr>
        <w:top w:val="none" w:sz="0" w:space="0" w:color="auto"/>
        <w:left w:val="none" w:sz="0" w:space="0" w:color="auto"/>
        <w:bottom w:val="none" w:sz="0" w:space="0" w:color="auto"/>
        <w:right w:val="none" w:sz="0" w:space="0" w:color="auto"/>
      </w:divBdr>
    </w:div>
    <w:div w:id="12720547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359</Words>
  <Characters>1977</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Agence MP</Company>
  <LinksUpToDate>false</LinksUpToDate>
  <CharactersWithSpaces>2332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Waroqueaux</dc:creator>
  <cp:keywords/>
  <dc:description/>
  <cp:lastModifiedBy>Eva FAURE</cp:lastModifiedBy>
  <cp:revision>4</cp:revision>
  <cp:lastPrinted>2016-02-22T10:37:00Z</cp:lastPrinted>
  <dcterms:created xsi:type="dcterms:W3CDTF">2016-02-22T10:42:00Z</dcterms:created>
  <dcterms:modified xsi:type="dcterms:W3CDTF">2016-02-22T17:41:00Z</dcterms:modified>
</cp:coreProperties>
</file>