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86" w:rsidRPr="00ED2F86" w:rsidRDefault="00ED2F86" w:rsidP="00ED2F86">
      <w:pPr>
        <w:shd w:val="clear" w:color="auto" w:fill="FFFFFF"/>
        <w:spacing w:before="135" w:after="135" w:line="270" w:lineRule="atLeast"/>
        <w:outlineLvl w:val="0"/>
        <w:rPr>
          <w:rFonts w:ascii="inherit" w:eastAsia="Times New Roman" w:hAnsi="inherit" w:cs="Helvetica"/>
          <w:color w:val="392525"/>
          <w:kern w:val="36"/>
          <w:sz w:val="33"/>
          <w:szCs w:val="33"/>
          <w:lang w:eastAsia="fr-FR"/>
        </w:rPr>
      </w:pPr>
      <w:r w:rsidRPr="00ED2F86">
        <w:rPr>
          <w:rFonts w:ascii="inherit" w:eastAsia="Times New Roman" w:hAnsi="inherit" w:cs="Helvetica"/>
          <w:color w:val="392525"/>
          <w:kern w:val="36"/>
          <w:sz w:val="33"/>
          <w:szCs w:val="33"/>
          <w:lang w:eastAsia="fr-FR"/>
        </w:rPr>
        <w:t>DÉCRET ARMES : CE QUE LES CHASSEURS DOIVENT SAVOIR</w:t>
      </w:r>
    </w:p>
    <w:p w:rsidR="00ED2F86" w:rsidRPr="00ED2F86" w:rsidRDefault="00ED2F86" w:rsidP="00ED2F8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Helvetica" w:eastAsia="Times New Roman" w:hAnsi="Helvetica" w:cs="Helvetica"/>
          <w:color w:val="676767"/>
          <w:sz w:val="21"/>
          <w:szCs w:val="21"/>
          <w:lang w:eastAsia="fr-FR"/>
        </w:rPr>
      </w:pPr>
      <w:proofErr w:type="gramStart"/>
      <w:r w:rsidRPr="00ED2F86">
        <w:rPr>
          <w:rFonts w:ascii="Helvetica" w:eastAsia="Times New Roman" w:hAnsi="Helvetica" w:cs="Helvetica"/>
          <w:color w:val="888888"/>
          <w:sz w:val="19"/>
          <w:szCs w:val="19"/>
          <w:lang w:eastAsia="fr-FR"/>
        </w:rPr>
        <w:t>mardi</w:t>
      </w:r>
      <w:proofErr w:type="gramEnd"/>
      <w:r w:rsidRPr="00ED2F86">
        <w:rPr>
          <w:rFonts w:ascii="Helvetica" w:eastAsia="Times New Roman" w:hAnsi="Helvetica" w:cs="Helvetica"/>
          <w:color w:val="888888"/>
          <w:sz w:val="19"/>
          <w:szCs w:val="19"/>
          <w:lang w:eastAsia="fr-FR"/>
        </w:rPr>
        <w:t>, 09 octobre 2018</w:t>
      </w:r>
    </w:p>
    <w:p w:rsidR="00ED2F86" w:rsidRPr="00ED2F86" w:rsidRDefault="00ED2F86" w:rsidP="00ED2F86">
      <w:pPr>
        <w:numPr>
          <w:ilvl w:val="0"/>
          <w:numId w:val="1"/>
        </w:numPr>
        <w:pBdr>
          <w:left w:val="single" w:sz="2" w:space="2" w:color="CCCCCC"/>
        </w:pBdr>
        <w:shd w:val="clear" w:color="auto" w:fill="FFFFFF"/>
        <w:spacing w:line="270" w:lineRule="atLeast"/>
        <w:ind w:left="0"/>
        <w:jc w:val="center"/>
        <w:rPr>
          <w:rFonts w:ascii="Helvetica" w:eastAsia="Times New Roman" w:hAnsi="Helvetica" w:cs="Helvetica"/>
          <w:color w:val="676767"/>
          <w:sz w:val="21"/>
          <w:szCs w:val="21"/>
          <w:lang w:eastAsia="fr-FR"/>
        </w:rPr>
      </w:pPr>
    </w:p>
    <w:p w:rsidR="00ED2F86" w:rsidRPr="00ED2F86" w:rsidRDefault="00ED2F86" w:rsidP="00ED2F8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76767"/>
          <w:sz w:val="20"/>
          <w:szCs w:val="20"/>
          <w:lang w:eastAsia="fr-FR"/>
        </w:rPr>
      </w:pPr>
      <w:r w:rsidRPr="00ED2F86">
        <w:rPr>
          <w:rFonts w:ascii="Helvetica" w:eastAsia="Times New Roman" w:hAnsi="Helvetica" w:cs="Helvetica"/>
          <w:noProof/>
          <w:color w:val="E56C00"/>
          <w:sz w:val="20"/>
          <w:szCs w:val="20"/>
          <w:lang w:eastAsia="fr-FR"/>
        </w:rPr>
        <w:drawing>
          <wp:inline distT="0" distB="0" distL="0" distR="0" wp14:anchorId="39AFD6C0" wp14:editId="425F1D4A">
            <wp:extent cx="1905000" cy="2505075"/>
            <wp:effectExtent l="0" t="0" r="0" b="9525"/>
            <wp:docPr id="2" name="Image 2" descr="DÉCRET ARMES : CE QUE LES CHASSEURS DOIVENT SAVOIR">
              <a:hlinkClick xmlns:a="http://schemas.openxmlformats.org/drawingml/2006/main" r:id="rId5" tooltip="&quot;Cliquez pour prévisualiser l'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ÉCRET ARMES : CE QUE LES CHASSEURS DOIVENT SAVOIR">
                      <a:hlinkClick r:id="rId5" tooltip="&quot;Cliquez pour prévisualiser l'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86" w:rsidRPr="00ED2F86" w:rsidRDefault="00ED2F86" w:rsidP="00ED2F8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ED2F86">
        <w:rPr>
          <w:rFonts w:ascii="Arial" w:eastAsia="Times New Roman" w:hAnsi="Arial" w:cs="Arial"/>
          <w:color w:val="676767"/>
          <w:sz w:val="20"/>
          <w:szCs w:val="20"/>
          <w:lang w:eastAsia="fr-FR"/>
        </w:rPr>
        <w:t>Le décret du 29 juin modifiant la règlementation sur les armes a suscité beaucoup de questions. La FNC les a prises en compte et continue de travailler dans le cadre du Comité Guillaume Tell afin de faire préciser les choses par le Services Central des Armes.</w:t>
      </w:r>
    </w:p>
    <w:p w:rsidR="00ED2F86" w:rsidRPr="00ED2F86" w:rsidRDefault="00ED2F86" w:rsidP="00ED2F8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ED2F86">
        <w:rPr>
          <w:rFonts w:ascii="Arial" w:eastAsia="Times New Roman" w:hAnsi="Arial" w:cs="Arial"/>
          <w:color w:val="676767"/>
          <w:sz w:val="20"/>
          <w:szCs w:val="20"/>
          <w:lang w:eastAsia="fr-FR"/>
        </w:rPr>
        <w:t xml:space="preserve">Nous sommes encore en effet dans l’attente de plusieurs éclaircissements sur la validité des autorisations viagères dont disposent les chasseurs pour la détention de certains fusils à pompes désormais reclassés en catégorie B, sur </w:t>
      </w:r>
      <w:proofErr w:type="gramStart"/>
      <w:r w:rsidRPr="00ED2F86">
        <w:rPr>
          <w:rFonts w:ascii="Arial" w:eastAsia="Times New Roman" w:hAnsi="Arial" w:cs="Arial"/>
          <w:color w:val="676767"/>
          <w:sz w:val="20"/>
          <w:szCs w:val="20"/>
          <w:lang w:eastAsia="fr-FR"/>
        </w:rPr>
        <w:t>la possibilité exprimées</w:t>
      </w:r>
      <w:proofErr w:type="gramEnd"/>
      <w:r w:rsidRPr="00ED2F86">
        <w:rPr>
          <w:rFonts w:ascii="Arial" w:eastAsia="Times New Roman" w:hAnsi="Arial" w:cs="Arial"/>
          <w:color w:val="676767"/>
          <w:sz w:val="20"/>
          <w:szCs w:val="20"/>
          <w:lang w:eastAsia="fr-FR"/>
        </w:rPr>
        <w:t xml:space="preserve"> par plusieurs fédérations d’accéder au statut de courtier, sur les effets de la suppression de la catégorie D1 et surtout la possibilité de prêter une arme de chasse entre chasseurs.</w:t>
      </w:r>
    </w:p>
    <w:p w:rsidR="00ED2F86" w:rsidRPr="00ED2F86" w:rsidRDefault="00ED2F86" w:rsidP="00ED2F8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ED2F86">
        <w:rPr>
          <w:rFonts w:ascii="Arial" w:eastAsia="Times New Roman" w:hAnsi="Arial" w:cs="Arial"/>
          <w:color w:val="676767"/>
          <w:sz w:val="20"/>
          <w:szCs w:val="20"/>
          <w:lang w:eastAsia="fr-FR"/>
        </w:rPr>
        <w:t>Sur le terrain, les préfectures ont aussi parfois des interprétations différentes auprès des armuriers, malgré une circulaire ministérielle du 29 juillet.</w:t>
      </w:r>
    </w:p>
    <w:p w:rsidR="00ED2F86" w:rsidRPr="00ED2F86" w:rsidRDefault="00ED2F86" w:rsidP="00ED2F8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ED2F86">
        <w:rPr>
          <w:rFonts w:ascii="Arial" w:eastAsia="Times New Roman" w:hAnsi="Arial" w:cs="Arial"/>
          <w:color w:val="676767"/>
          <w:sz w:val="20"/>
          <w:szCs w:val="20"/>
          <w:lang w:eastAsia="fr-FR"/>
        </w:rPr>
        <w:t>Le Comité Guillaume Tell n’exclut d’ailleurs pas l’hypothèse d’un décret modificatif au cas où les réponses du SCA ne seraient pas de nature à répondre aux problèmes soulevés.</w:t>
      </w:r>
    </w:p>
    <w:p w:rsidR="00ED2F86" w:rsidRDefault="00ED2F86" w:rsidP="00ED2F8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en savoir plus :</w:t>
      </w:r>
    </w:p>
    <w:p w:rsidR="00ED2F86" w:rsidRDefault="00ED2F86" w:rsidP="00ED2F86">
      <w:pPr>
        <w:pStyle w:val="NormalWeb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676767"/>
          <w:sz w:val="20"/>
          <w:szCs w:val="20"/>
        </w:rPr>
      </w:pPr>
      <w:hyperlink r:id="rId7" w:history="1">
        <w:r>
          <w:rPr>
            <w:rStyle w:val="Lienhypertexte"/>
            <w:rFonts w:ascii="Arial" w:hAnsi="Arial" w:cs="Arial"/>
            <w:color w:val="303030"/>
            <w:sz w:val="20"/>
            <w:szCs w:val="20"/>
          </w:rPr>
          <w:t>https://www.legifrance.gouv.fr/affichTexte.do?cidTexte=JORFTEXT000037129603</w:t>
        </w:r>
      </w:hyperlink>
    </w:p>
    <w:p w:rsidR="00437B75" w:rsidRDefault="00437B75">
      <w:bookmarkStart w:id="0" w:name="_GoBack"/>
      <w:bookmarkEnd w:id="0"/>
    </w:p>
    <w:sectPr w:rsidR="0043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64A"/>
    <w:multiLevelType w:val="multilevel"/>
    <w:tmpl w:val="1414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86"/>
    <w:rsid w:val="00437B75"/>
    <w:rsid w:val="00E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8A7B-ECA1-4DD0-8961-5FAD3183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2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7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546">
              <w:marLeft w:val="1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?cidTexte=JORFTEXT000037129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dc77.fr/media/k2/items/cache/d3787968271aadf66b69e2f7e02571e2_X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2</cp:revision>
  <dcterms:created xsi:type="dcterms:W3CDTF">2018-10-10T05:45:00Z</dcterms:created>
  <dcterms:modified xsi:type="dcterms:W3CDTF">2018-10-10T05:48:00Z</dcterms:modified>
</cp:coreProperties>
</file>